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43" w:type="dxa"/>
        <w:tblInd w:w="55" w:type="dxa"/>
        <w:tblCellMar>
          <w:left w:w="70" w:type="dxa"/>
          <w:right w:w="70" w:type="dxa"/>
        </w:tblCellMar>
        <w:tblLook w:val="04A0" w:firstRow="1" w:lastRow="0" w:firstColumn="1" w:lastColumn="0" w:noHBand="0" w:noVBand="1"/>
      </w:tblPr>
      <w:tblGrid>
        <w:gridCol w:w="2576"/>
        <w:gridCol w:w="837"/>
        <w:gridCol w:w="904"/>
        <w:gridCol w:w="2785"/>
        <w:gridCol w:w="837"/>
        <w:gridCol w:w="904"/>
      </w:tblGrid>
      <w:tr w:rsidR="0099019D" w:rsidRPr="001656BE" w:rsidTr="00FE021C">
        <w:trPr>
          <w:trHeight w:val="420"/>
        </w:trPr>
        <w:tc>
          <w:tcPr>
            <w:tcW w:w="8843" w:type="dxa"/>
            <w:gridSpan w:val="6"/>
            <w:tcBorders>
              <w:top w:val="single" w:sz="8" w:space="0" w:color="auto"/>
              <w:left w:val="single" w:sz="8" w:space="0" w:color="auto"/>
              <w:bottom w:val="single" w:sz="4" w:space="0" w:color="auto"/>
              <w:right w:val="single" w:sz="8" w:space="0" w:color="000000"/>
            </w:tcBorders>
            <w:shd w:val="clear" w:color="000000" w:fill="F2F2F2"/>
            <w:noWrap/>
            <w:vAlign w:val="center"/>
            <w:hideMark/>
          </w:tcPr>
          <w:p w:rsidR="0099019D" w:rsidRPr="001656BE" w:rsidRDefault="0099019D" w:rsidP="0099019D">
            <w:pPr>
              <w:spacing w:after="0" w:line="240" w:lineRule="auto"/>
              <w:jc w:val="center"/>
              <w:rPr>
                <w:rFonts w:ascii="Garamond" w:eastAsia="Times New Roman" w:hAnsi="Garamond" w:cs="Times New Roman"/>
                <w:b/>
                <w:bCs/>
                <w:sz w:val="16"/>
                <w:szCs w:val="16"/>
                <w:lang w:val="es-US"/>
              </w:rPr>
            </w:pPr>
            <w:bookmarkStart w:id="0" w:name="RANGE!E2:J48"/>
            <w:r w:rsidRPr="001656BE">
              <w:rPr>
                <w:rFonts w:ascii="Garamond" w:hAnsi="Garamond"/>
                <w:b/>
                <w:bCs/>
                <w:sz w:val="16"/>
                <w:szCs w:val="16"/>
                <w:lang w:val="es-US"/>
              </w:rPr>
              <w:t>Ciudad de South San Francisco</w:t>
            </w:r>
            <w:bookmarkEnd w:id="0"/>
          </w:p>
        </w:tc>
      </w:tr>
      <w:tr w:rsidR="0099019D" w:rsidRPr="001656BE" w:rsidTr="001656BE">
        <w:trPr>
          <w:trHeight w:val="259"/>
        </w:trPr>
        <w:tc>
          <w:tcPr>
            <w:tcW w:w="2576" w:type="dxa"/>
            <w:tcBorders>
              <w:top w:val="single" w:sz="12" w:space="0" w:color="auto"/>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b/>
                <w:bCs/>
                <w:sz w:val="16"/>
                <w:szCs w:val="16"/>
                <w:lang w:val="es-US"/>
              </w:rPr>
            </w:pPr>
            <w:r w:rsidRPr="001656BE">
              <w:rPr>
                <w:rFonts w:ascii="Garamond" w:hAnsi="Garamond"/>
                <w:b/>
                <w:bCs/>
                <w:sz w:val="16"/>
                <w:szCs w:val="16"/>
                <w:lang w:val="es-US"/>
              </w:rPr>
              <w:t>Perfil racial / étnico</w:t>
            </w:r>
          </w:p>
        </w:tc>
        <w:tc>
          <w:tcPr>
            <w:tcW w:w="837" w:type="dxa"/>
            <w:tcBorders>
              <w:top w:val="single" w:sz="12" w:space="0" w:color="auto"/>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Recuento</w:t>
            </w:r>
          </w:p>
        </w:tc>
        <w:tc>
          <w:tcPr>
            <w:tcW w:w="904" w:type="dxa"/>
            <w:tcBorders>
              <w:top w:val="single" w:sz="12" w:space="0" w:color="auto"/>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Porcentaje</w:t>
            </w:r>
          </w:p>
        </w:tc>
        <w:tc>
          <w:tcPr>
            <w:tcW w:w="2785" w:type="dxa"/>
            <w:tcBorders>
              <w:top w:val="single" w:sz="12" w:space="0" w:color="auto"/>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b/>
                <w:bCs/>
                <w:sz w:val="16"/>
                <w:szCs w:val="16"/>
                <w:lang w:val="es-US"/>
              </w:rPr>
            </w:pPr>
            <w:r w:rsidRPr="001656BE">
              <w:rPr>
                <w:rFonts w:ascii="Garamond" w:hAnsi="Garamond"/>
                <w:b/>
                <w:bCs/>
                <w:sz w:val="16"/>
                <w:szCs w:val="16"/>
                <w:lang w:val="es-US"/>
              </w:rPr>
              <w:t>Perfil ACS</w:t>
            </w:r>
          </w:p>
        </w:tc>
        <w:tc>
          <w:tcPr>
            <w:tcW w:w="837" w:type="dxa"/>
            <w:tcBorders>
              <w:top w:val="single" w:sz="12" w:space="0" w:color="auto"/>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Recuento</w:t>
            </w:r>
          </w:p>
        </w:tc>
        <w:tc>
          <w:tcPr>
            <w:tcW w:w="904" w:type="dxa"/>
            <w:tcBorders>
              <w:top w:val="single" w:sz="12" w:space="0" w:color="auto"/>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Porcentaje</w:t>
            </w:r>
          </w:p>
        </w:tc>
      </w:tr>
      <w:tr w:rsidR="0099019D" w:rsidRPr="001656BE" w:rsidTr="001656BE">
        <w:trPr>
          <w:trHeight w:val="259"/>
        </w:trPr>
        <w:tc>
          <w:tcPr>
            <w:tcW w:w="2576" w:type="dxa"/>
            <w:tcBorders>
              <w:top w:val="single" w:sz="12" w:space="0" w:color="auto"/>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Población total</w:t>
            </w:r>
          </w:p>
        </w:tc>
        <w:tc>
          <w:tcPr>
            <w:tcW w:w="837" w:type="dxa"/>
            <w:tcBorders>
              <w:top w:val="single" w:sz="12" w:space="0" w:color="auto"/>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63,632</w:t>
            </w:r>
          </w:p>
        </w:tc>
        <w:tc>
          <w:tcPr>
            <w:tcW w:w="904" w:type="dxa"/>
            <w:tcBorders>
              <w:top w:val="single" w:sz="12" w:space="0" w:color="auto"/>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 </w:t>
            </w:r>
          </w:p>
        </w:tc>
        <w:tc>
          <w:tcPr>
            <w:tcW w:w="2785" w:type="dxa"/>
            <w:tcBorders>
              <w:top w:val="single" w:sz="12" w:space="0" w:color="auto"/>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Población total ACS</w:t>
            </w:r>
          </w:p>
        </w:tc>
        <w:tc>
          <w:tcPr>
            <w:tcW w:w="837" w:type="dxa"/>
            <w:tcBorders>
              <w:top w:val="single" w:sz="12" w:space="0" w:color="auto"/>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66,509</w:t>
            </w:r>
          </w:p>
        </w:tc>
        <w:tc>
          <w:tcPr>
            <w:tcW w:w="904" w:type="dxa"/>
            <w:tcBorders>
              <w:top w:val="single" w:sz="12" w:space="0" w:color="auto"/>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5%</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Latino</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21,645</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34%</w:t>
            </w:r>
          </w:p>
        </w:tc>
        <w:tc>
          <w:tcPr>
            <w:tcW w:w="2785" w:type="dxa"/>
            <w:tcBorders>
              <w:top w:val="single" w:sz="12" w:space="0" w:color="auto"/>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Inmigrante</w:t>
            </w:r>
          </w:p>
        </w:tc>
        <w:tc>
          <w:tcPr>
            <w:tcW w:w="837" w:type="dxa"/>
            <w:tcBorders>
              <w:top w:val="single" w:sz="12" w:space="0" w:color="auto"/>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26,506</w:t>
            </w:r>
          </w:p>
        </w:tc>
        <w:tc>
          <w:tcPr>
            <w:tcW w:w="904" w:type="dxa"/>
            <w:tcBorders>
              <w:top w:val="single" w:sz="12" w:space="0" w:color="auto"/>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40%</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Blanco NH</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14,016</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22%</w:t>
            </w:r>
          </w:p>
        </w:tc>
        <w:tc>
          <w:tcPr>
            <w:tcW w:w="2785" w:type="dxa"/>
            <w:tcBorders>
              <w:top w:val="nil"/>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Naturalizado</w:t>
            </w:r>
          </w:p>
        </w:tc>
        <w:tc>
          <w:tcPr>
            <w:tcW w:w="837" w:type="dxa"/>
            <w:tcBorders>
              <w:top w:val="nil"/>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17,518</w:t>
            </w:r>
          </w:p>
        </w:tc>
        <w:tc>
          <w:tcPr>
            <w:tcW w:w="904" w:type="dxa"/>
            <w:tcBorders>
              <w:top w:val="nil"/>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66%</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Negro/afroamericano NH</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1,594</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w:t>
            </w:r>
          </w:p>
        </w:tc>
        <w:tc>
          <w:tcPr>
            <w:tcW w:w="2785" w:type="dxa"/>
            <w:tcBorders>
              <w:top w:val="single" w:sz="12" w:space="0" w:color="auto"/>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Edad 5+</w:t>
            </w:r>
          </w:p>
        </w:tc>
        <w:tc>
          <w:tcPr>
            <w:tcW w:w="837" w:type="dxa"/>
            <w:tcBorders>
              <w:top w:val="single" w:sz="12" w:space="0" w:color="auto"/>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62,703</w:t>
            </w:r>
          </w:p>
        </w:tc>
        <w:tc>
          <w:tcPr>
            <w:tcW w:w="904" w:type="dxa"/>
            <w:tcBorders>
              <w:top w:val="single" w:sz="12" w:space="0" w:color="auto"/>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 </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Nativo americano NH</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265</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0%</w:t>
            </w:r>
          </w:p>
        </w:tc>
        <w:tc>
          <w:tcPr>
            <w:tcW w:w="2785" w:type="dxa"/>
            <w:tcBorders>
              <w:top w:val="single" w:sz="12" w:space="0" w:color="auto"/>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Habla inglés en casa</w:t>
            </w:r>
          </w:p>
        </w:tc>
        <w:tc>
          <w:tcPr>
            <w:tcW w:w="837" w:type="dxa"/>
            <w:tcBorders>
              <w:top w:val="single" w:sz="12" w:space="0" w:color="auto"/>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26,733</w:t>
            </w:r>
          </w:p>
        </w:tc>
        <w:tc>
          <w:tcPr>
            <w:tcW w:w="904" w:type="dxa"/>
            <w:tcBorders>
              <w:top w:val="single" w:sz="12" w:space="0" w:color="auto"/>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43%</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Asiático americano NH</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23,821</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37%</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Habla español en casa</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15,867</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25%</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Isleño del Pacífico NH</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1,117</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Habla un idioma asiático en casa</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15,434</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25%</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Otro NH</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329</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Habla otro idioma en casa</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4,669</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7%</w:t>
            </w:r>
          </w:p>
        </w:tc>
      </w:tr>
      <w:tr w:rsidR="0099019D" w:rsidRPr="001656BE" w:rsidTr="001656BE">
        <w:trPr>
          <w:trHeight w:val="259"/>
        </w:trPr>
        <w:tc>
          <w:tcPr>
            <w:tcW w:w="2576" w:type="dxa"/>
            <w:tcBorders>
              <w:top w:val="nil"/>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Multirracial NH</w:t>
            </w:r>
            <w:bookmarkStart w:id="1" w:name="_GoBack"/>
            <w:bookmarkEnd w:id="1"/>
          </w:p>
        </w:tc>
        <w:tc>
          <w:tcPr>
            <w:tcW w:w="837" w:type="dxa"/>
            <w:tcBorders>
              <w:top w:val="nil"/>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845</w:t>
            </w:r>
          </w:p>
        </w:tc>
        <w:tc>
          <w:tcPr>
            <w:tcW w:w="904" w:type="dxa"/>
            <w:tcBorders>
              <w:top w:val="nil"/>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w:t>
            </w:r>
          </w:p>
        </w:tc>
        <w:tc>
          <w:tcPr>
            <w:tcW w:w="2785" w:type="dxa"/>
            <w:tcBorders>
              <w:top w:val="nil"/>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Habla inglés solo “bien” o un nivel menor</w:t>
            </w:r>
          </w:p>
        </w:tc>
        <w:tc>
          <w:tcPr>
            <w:tcW w:w="837" w:type="dxa"/>
            <w:tcBorders>
              <w:top w:val="nil"/>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14,189</w:t>
            </w:r>
          </w:p>
        </w:tc>
        <w:tc>
          <w:tcPr>
            <w:tcW w:w="904" w:type="dxa"/>
            <w:tcBorders>
              <w:top w:val="nil"/>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23%</w:t>
            </w:r>
          </w:p>
        </w:tc>
      </w:tr>
      <w:tr w:rsidR="0099019D" w:rsidRPr="001656BE" w:rsidTr="001656BE">
        <w:trPr>
          <w:trHeight w:val="255"/>
        </w:trPr>
        <w:tc>
          <w:tcPr>
            <w:tcW w:w="2576" w:type="dxa"/>
            <w:tcBorders>
              <w:top w:val="single" w:sz="12" w:space="0" w:color="auto"/>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Población ciudadana en edad para votar (CVAP) total</w:t>
            </w:r>
          </w:p>
        </w:tc>
        <w:tc>
          <w:tcPr>
            <w:tcW w:w="837" w:type="dxa"/>
            <w:tcBorders>
              <w:top w:val="single" w:sz="12" w:space="0" w:color="auto"/>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44,781</w:t>
            </w:r>
          </w:p>
        </w:tc>
        <w:tc>
          <w:tcPr>
            <w:tcW w:w="904" w:type="dxa"/>
            <w:tcBorders>
              <w:top w:val="single" w:sz="12" w:space="0" w:color="auto"/>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 </w:t>
            </w:r>
          </w:p>
        </w:tc>
        <w:tc>
          <w:tcPr>
            <w:tcW w:w="2785" w:type="dxa"/>
            <w:tcBorders>
              <w:top w:val="single" w:sz="12" w:space="0" w:color="auto"/>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Edad 25+</w:t>
            </w:r>
          </w:p>
        </w:tc>
        <w:tc>
          <w:tcPr>
            <w:tcW w:w="837" w:type="dxa"/>
            <w:tcBorders>
              <w:top w:val="single" w:sz="12" w:space="0" w:color="auto"/>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47,881</w:t>
            </w:r>
          </w:p>
        </w:tc>
        <w:tc>
          <w:tcPr>
            <w:tcW w:w="904" w:type="dxa"/>
            <w:tcBorders>
              <w:top w:val="single" w:sz="12" w:space="0" w:color="auto"/>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 </w:t>
            </w:r>
          </w:p>
        </w:tc>
      </w:tr>
      <w:tr w:rsidR="0099019D" w:rsidRPr="001656BE" w:rsidTr="001656BE">
        <w:trPr>
          <w:trHeight w:val="255"/>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CVAP latina</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11,602</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26%</w:t>
            </w:r>
          </w:p>
        </w:tc>
        <w:tc>
          <w:tcPr>
            <w:tcW w:w="2785" w:type="dxa"/>
            <w:tcBorders>
              <w:top w:val="single" w:sz="12" w:space="0" w:color="auto"/>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Edad 25+, sin título secundario</w:t>
            </w:r>
          </w:p>
        </w:tc>
        <w:tc>
          <w:tcPr>
            <w:tcW w:w="837" w:type="dxa"/>
            <w:tcBorders>
              <w:top w:val="single" w:sz="12" w:space="0" w:color="auto"/>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7,388</w:t>
            </w:r>
          </w:p>
        </w:tc>
        <w:tc>
          <w:tcPr>
            <w:tcW w:w="904" w:type="dxa"/>
            <w:tcBorders>
              <w:top w:val="single" w:sz="12" w:space="0" w:color="auto"/>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15%</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CVAP blanca NH</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11,970</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27%</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Edad 25+, título secundario (solamente)</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24,879</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52%</w:t>
            </w:r>
          </w:p>
        </w:tc>
      </w:tr>
      <w:tr w:rsidR="0099019D" w:rsidRPr="001656BE" w:rsidTr="001656BE">
        <w:trPr>
          <w:trHeight w:val="255"/>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CVAP afroamericana NH</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1,204</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Edad 25+, título de grado (solamente)</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12,132</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25%</w:t>
            </w:r>
          </w:p>
        </w:tc>
      </w:tr>
      <w:tr w:rsidR="0099019D" w:rsidRPr="001656BE" w:rsidTr="001656BE">
        <w:trPr>
          <w:trHeight w:val="300"/>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CVAP asiática e isleña del Pacífico NH</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19,530</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44%</w:t>
            </w:r>
          </w:p>
        </w:tc>
        <w:tc>
          <w:tcPr>
            <w:tcW w:w="2785" w:type="dxa"/>
            <w:tcBorders>
              <w:top w:val="nil"/>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Edad 25+, título de posgrado (solamente)</w:t>
            </w:r>
          </w:p>
        </w:tc>
        <w:tc>
          <w:tcPr>
            <w:tcW w:w="837" w:type="dxa"/>
            <w:tcBorders>
              <w:top w:val="nil"/>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3,483</w:t>
            </w:r>
          </w:p>
        </w:tc>
        <w:tc>
          <w:tcPr>
            <w:tcW w:w="904" w:type="dxa"/>
            <w:tcBorders>
              <w:top w:val="nil"/>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7%</w:t>
            </w:r>
          </w:p>
        </w:tc>
      </w:tr>
      <w:tr w:rsidR="0099019D" w:rsidRPr="001656BE" w:rsidTr="001656BE">
        <w:trPr>
          <w:trHeight w:val="300"/>
        </w:trPr>
        <w:tc>
          <w:tcPr>
            <w:tcW w:w="2576" w:type="dxa"/>
            <w:tcBorders>
              <w:top w:val="nil"/>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 xml:space="preserve">Otra CVAP </w:t>
            </w:r>
          </w:p>
        </w:tc>
        <w:tc>
          <w:tcPr>
            <w:tcW w:w="837" w:type="dxa"/>
            <w:tcBorders>
              <w:top w:val="nil"/>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475</w:t>
            </w:r>
          </w:p>
        </w:tc>
        <w:tc>
          <w:tcPr>
            <w:tcW w:w="904" w:type="dxa"/>
            <w:tcBorders>
              <w:top w:val="nil"/>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w:t>
            </w:r>
          </w:p>
        </w:tc>
        <w:tc>
          <w:tcPr>
            <w:tcW w:w="2785" w:type="dxa"/>
            <w:tcBorders>
              <w:top w:val="single" w:sz="12" w:space="0" w:color="auto"/>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Viviendas</w:t>
            </w:r>
          </w:p>
        </w:tc>
        <w:tc>
          <w:tcPr>
            <w:tcW w:w="837" w:type="dxa"/>
            <w:tcBorders>
              <w:top w:val="single" w:sz="12" w:space="0" w:color="auto"/>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20,983</w:t>
            </w:r>
          </w:p>
        </w:tc>
        <w:tc>
          <w:tcPr>
            <w:tcW w:w="904" w:type="dxa"/>
            <w:tcBorders>
              <w:top w:val="single" w:sz="12" w:space="0" w:color="auto"/>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 </w:t>
            </w:r>
          </w:p>
        </w:tc>
      </w:tr>
      <w:tr w:rsidR="0099019D" w:rsidRPr="001656BE" w:rsidTr="001656BE">
        <w:trPr>
          <w:trHeight w:val="315"/>
        </w:trPr>
        <w:tc>
          <w:tcPr>
            <w:tcW w:w="2576" w:type="dxa"/>
            <w:tcBorders>
              <w:top w:val="single" w:sz="12" w:space="0" w:color="auto"/>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 </w:t>
            </w:r>
          </w:p>
        </w:tc>
        <w:tc>
          <w:tcPr>
            <w:tcW w:w="837" w:type="dxa"/>
            <w:tcBorders>
              <w:top w:val="single" w:sz="12" w:space="0" w:color="auto"/>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eastAsia="es-ES"/>
              </w:rPr>
            </w:pPr>
          </w:p>
        </w:tc>
        <w:tc>
          <w:tcPr>
            <w:tcW w:w="904" w:type="dxa"/>
            <w:tcBorders>
              <w:top w:val="single" w:sz="12" w:space="0" w:color="auto"/>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 </w:t>
            </w:r>
          </w:p>
        </w:tc>
        <w:tc>
          <w:tcPr>
            <w:tcW w:w="2785" w:type="dxa"/>
            <w:tcBorders>
              <w:top w:val="single" w:sz="12" w:space="0" w:color="auto"/>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Menores de 18 años en la vivienda</w:t>
            </w:r>
          </w:p>
        </w:tc>
        <w:tc>
          <w:tcPr>
            <w:tcW w:w="837" w:type="dxa"/>
            <w:tcBorders>
              <w:top w:val="single" w:sz="12" w:space="0" w:color="auto"/>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6,325</w:t>
            </w:r>
          </w:p>
        </w:tc>
        <w:tc>
          <w:tcPr>
            <w:tcW w:w="904" w:type="dxa"/>
            <w:tcBorders>
              <w:top w:val="single" w:sz="12" w:space="0" w:color="auto"/>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30%</w:t>
            </w:r>
          </w:p>
        </w:tc>
      </w:tr>
      <w:tr w:rsidR="0099019D" w:rsidRPr="001656BE" w:rsidTr="001656BE">
        <w:trPr>
          <w:trHeight w:val="255"/>
        </w:trPr>
        <w:tc>
          <w:tcPr>
            <w:tcW w:w="2576" w:type="dxa"/>
            <w:tcBorders>
              <w:top w:val="single" w:sz="12" w:space="0" w:color="auto"/>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Registro de votantes (nov. de 2016)</w:t>
            </w:r>
          </w:p>
        </w:tc>
        <w:tc>
          <w:tcPr>
            <w:tcW w:w="837" w:type="dxa"/>
            <w:tcBorders>
              <w:top w:val="single" w:sz="12" w:space="0" w:color="auto"/>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31,739</w:t>
            </w:r>
          </w:p>
        </w:tc>
        <w:tc>
          <w:tcPr>
            <w:tcW w:w="904" w:type="dxa"/>
            <w:tcBorders>
              <w:top w:val="single" w:sz="12" w:space="0" w:color="auto"/>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 </w:t>
            </w:r>
          </w:p>
        </w:tc>
        <w:tc>
          <w:tcPr>
            <w:tcW w:w="2785" w:type="dxa"/>
            <w:tcBorders>
              <w:top w:val="single" w:sz="12" w:space="0" w:color="auto"/>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Ingresos $0-25,000</w:t>
            </w:r>
          </w:p>
        </w:tc>
        <w:tc>
          <w:tcPr>
            <w:tcW w:w="837" w:type="dxa"/>
            <w:tcBorders>
              <w:top w:val="single" w:sz="12" w:space="0" w:color="auto"/>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2,517</w:t>
            </w:r>
          </w:p>
        </w:tc>
        <w:tc>
          <w:tcPr>
            <w:tcW w:w="904" w:type="dxa"/>
            <w:tcBorders>
              <w:top w:val="single" w:sz="12" w:space="0" w:color="auto"/>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12%</w:t>
            </w:r>
          </w:p>
        </w:tc>
      </w:tr>
      <w:tr w:rsidR="0099019D" w:rsidRPr="001656BE" w:rsidTr="001656BE">
        <w:trPr>
          <w:trHeight w:val="300"/>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Reg. estimado de latinos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11,107</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35%</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Ingresos $25,000-50,000</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3,120</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15%</w:t>
            </w:r>
          </w:p>
        </w:tc>
      </w:tr>
      <w:tr w:rsidR="0099019D" w:rsidRPr="001656BE" w:rsidTr="001656BE">
        <w:trPr>
          <w:trHeight w:val="315"/>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Reg. con apellido español</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9,978</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31%</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Ingresos $50,000-75,000</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3,310</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16%</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Reg. con apellido asiático</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4,500</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14%</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Ingresos $75,000-200,000</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9,658</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46%</w:t>
            </w:r>
          </w:p>
        </w:tc>
      </w:tr>
      <w:tr w:rsidR="0099019D" w:rsidRPr="001656BE" w:rsidTr="001656BE">
        <w:trPr>
          <w:trHeight w:val="255"/>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Reg. con apellido filipino</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2,620</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8%</w:t>
            </w:r>
          </w:p>
        </w:tc>
        <w:tc>
          <w:tcPr>
            <w:tcW w:w="2785" w:type="dxa"/>
            <w:tcBorders>
              <w:top w:val="nil"/>
              <w:left w:val="single" w:sz="12" w:space="0" w:color="auto"/>
              <w:bottom w:val="single" w:sz="4"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Ingresos $200,000+</w:t>
            </w:r>
          </w:p>
        </w:tc>
        <w:tc>
          <w:tcPr>
            <w:tcW w:w="837" w:type="dxa"/>
            <w:tcBorders>
              <w:top w:val="nil"/>
              <w:left w:val="single" w:sz="2" w:space="0" w:color="auto"/>
              <w:bottom w:val="single" w:sz="4"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2,377</w:t>
            </w:r>
          </w:p>
        </w:tc>
        <w:tc>
          <w:tcPr>
            <w:tcW w:w="904" w:type="dxa"/>
            <w:tcBorders>
              <w:top w:val="nil"/>
              <w:left w:val="single" w:sz="2" w:space="0" w:color="auto"/>
              <w:bottom w:val="single" w:sz="4"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11%</w:t>
            </w:r>
          </w:p>
        </w:tc>
      </w:tr>
      <w:tr w:rsidR="0099019D" w:rsidRPr="001656BE" w:rsidTr="001656BE">
        <w:trPr>
          <w:trHeight w:val="300"/>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753CB3" w:rsidRDefault="0099019D" w:rsidP="0099019D">
            <w:pPr>
              <w:spacing w:after="0" w:line="240" w:lineRule="auto"/>
              <w:rPr>
                <w:rFonts w:ascii="Garamond" w:eastAsia="Times New Roman" w:hAnsi="Garamond" w:cs="Times New Roman"/>
                <w:sz w:val="16"/>
                <w:szCs w:val="16"/>
                <w:lang w:val="fr-FR"/>
              </w:rPr>
            </w:pPr>
            <w:r w:rsidRPr="00753CB3">
              <w:rPr>
                <w:rFonts w:ascii="Garamond" w:hAnsi="Garamond"/>
                <w:sz w:val="16"/>
                <w:szCs w:val="16"/>
                <w:lang w:val="fr-FR"/>
              </w:rPr>
              <w:t>Reg. est. de blancos NH</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11,991</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38%</w:t>
            </w:r>
          </w:p>
        </w:tc>
        <w:tc>
          <w:tcPr>
            <w:tcW w:w="2785" w:type="dxa"/>
            <w:tcBorders>
              <w:top w:val="nil"/>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Unidades de vivienda</w:t>
            </w:r>
          </w:p>
        </w:tc>
        <w:tc>
          <w:tcPr>
            <w:tcW w:w="837" w:type="dxa"/>
            <w:tcBorders>
              <w:top w:val="nil"/>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22,078</w:t>
            </w:r>
          </w:p>
        </w:tc>
        <w:tc>
          <w:tcPr>
            <w:tcW w:w="904" w:type="dxa"/>
            <w:tcBorders>
              <w:top w:val="nil"/>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 </w:t>
            </w:r>
          </w:p>
        </w:tc>
      </w:tr>
      <w:tr w:rsidR="0099019D" w:rsidRPr="001656BE" w:rsidTr="001656BE">
        <w:trPr>
          <w:trHeight w:val="315"/>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Reg. est. de afroamericanos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1,338</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w:t>
            </w:r>
          </w:p>
        </w:tc>
        <w:tc>
          <w:tcPr>
            <w:tcW w:w="2785" w:type="dxa"/>
            <w:tcBorders>
              <w:top w:val="single" w:sz="12" w:space="0" w:color="auto"/>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Unifamiliar</w:t>
            </w:r>
          </w:p>
        </w:tc>
        <w:tc>
          <w:tcPr>
            <w:tcW w:w="837" w:type="dxa"/>
            <w:tcBorders>
              <w:top w:val="single" w:sz="12" w:space="0" w:color="auto"/>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15,160</w:t>
            </w:r>
          </w:p>
        </w:tc>
        <w:tc>
          <w:tcPr>
            <w:tcW w:w="904" w:type="dxa"/>
            <w:tcBorders>
              <w:top w:val="single" w:sz="12" w:space="0" w:color="auto"/>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69%</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Reg. como demócratas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17,916</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56%</w:t>
            </w:r>
          </w:p>
        </w:tc>
        <w:tc>
          <w:tcPr>
            <w:tcW w:w="2785" w:type="dxa"/>
            <w:tcBorders>
              <w:top w:val="nil"/>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Multifamiliar</w:t>
            </w:r>
          </w:p>
        </w:tc>
        <w:tc>
          <w:tcPr>
            <w:tcW w:w="837" w:type="dxa"/>
            <w:tcBorders>
              <w:top w:val="nil"/>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6,918</w:t>
            </w:r>
          </w:p>
        </w:tc>
        <w:tc>
          <w:tcPr>
            <w:tcW w:w="904" w:type="dxa"/>
            <w:tcBorders>
              <w:top w:val="nil"/>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31%</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Reg. como republicanos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3,868</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12%</w:t>
            </w:r>
          </w:p>
        </w:tc>
        <w:tc>
          <w:tcPr>
            <w:tcW w:w="2785" w:type="dxa"/>
            <w:tcBorders>
              <w:top w:val="single" w:sz="12" w:space="0" w:color="auto"/>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Inquilinos</w:t>
            </w:r>
          </w:p>
        </w:tc>
        <w:tc>
          <w:tcPr>
            <w:tcW w:w="837" w:type="dxa"/>
            <w:tcBorders>
              <w:top w:val="single" w:sz="12" w:space="0" w:color="auto"/>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8,318</w:t>
            </w:r>
          </w:p>
        </w:tc>
        <w:tc>
          <w:tcPr>
            <w:tcW w:w="904" w:type="dxa"/>
            <w:tcBorders>
              <w:top w:val="single" w:sz="12" w:space="0" w:color="auto"/>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40%</w:t>
            </w:r>
          </w:p>
        </w:tc>
      </w:tr>
      <w:tr w:rsidR="0099019D" w:rsidRPr="001656BE" w:rsidTr="001656BE">
        <w:trPr>
          <w:trHeight w:val="259"/>
        </w:trPr>
        <w:tc>
          <w:tcPr>
            <w:tcW w:w="2576" w:type="dxa"/>
            <w:tcBorders>
              <w:top w:val="nil"/>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Otro/Reg. sin partido</w:t>
            </w:r>
          </w:p>
        </w:tc>
        <w:tc>
          <w:tcPr>
            <w:tcW w:w="837" w:type="dxa"/>
            <w:tcBorders>
              <w:top w:val="nil"/>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9,956</w:t>
            </w:r>
          </w:p>
        </w:tc>
        <w:tc>
          <w:tcPr>
            <w:tcW w:w="904" w:type="dxa"/>
            <w:tcBorders>
              <w:top w:val="nil"/>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31%</w:t>
            </w:r>
          </w:p>
        </w:tc>
        <w:tc>
          <w:tcPr>
            <w:tcW w:w="2785" w:type="dxa"/>
            <w:tcBorders>
              <w:top w:val="nil"/>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Propietarios</w:t>
            </w:r>
          </w:p>
        </w:tc>
        <w:tc>
          <w:tcPr>
            <w:tcW w:w="837" w:type="dxa"/>
            <w:tcBorders>
              <w:top w:val="nil"/>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12,665</w:t>
            </w:r>
          </w:p>
        </w:tc>
        <w:tc>
          <w:tcPr>
            <w:tcW w:w="904" w:type="dxa"/>
            <w:tcBorders>
              <w:top w:val="nil"/>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60%</w:t>
            </w:r>
          </w:p>
        </w:tc>
      </w:tr>
      <w:tr w:rsidR="0099019D" w:rsidRPr="001656BE" w:rsidTr="001656BE">
        <w:trPr>
          <w:trHeight w:val="259"/>
        </w:trPr>
        <w:tc>
          <w:tcPr>
            <w:tcW w:w="2576" w:type="dxa"/>
            <w:tcBorders>
              <w:top w:val="single" w:sz="12" w:space="0" w:color="auto"/>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Votantes que emiten votos (nov. de 2016)</w:t>
            </w:r>
          </w:p>
        </w:tc>
        <w:tc>
          <w:tcPr>
            <w:tcW w:w="837" w:type="dxa"/>
            <w:tcBorders>
              <w:top w:val="single" w:sz="12" w:space="0" w:color="auto"/>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24,086</w:t>
            </w:r>
          </w:p>
        </w:tc>
        <w:tc>
          <w:tcPr>
            <w:tcW w:w="904" w:type="dxa"/>
            <w:tcBorders>
              <w:top w:val="single" w:sz="12" w:space="0" w:color="auto"/>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76%</w:t>
            </w:r>
          </w:p>
        </w:tc>
        <w:tc>
          <w:tcPr>
            <w:tcW w:w="2785" w:type="dxa"/>
            <w:tcBorders>
              <w:top w:val="single" w:sz="12" w:space="0" w:color="auto"/>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Votantes que emiten votos (nov. de 2014)</w:t>
            </w:r>
          </w:p>
        </w:tc>
        <w:tc>
          <w:tcPr>
            <w:tcW w:w="837" w:type="dxa"/>
            <w:tcBorders>
              <w:top w:val="single" w:sz="12" w:space="0" w:color="auto"/>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10,321</w:t>
            </w:r>
          </w:p>
        </w:tc>
        <w:tc>
          <w:tcPr>
            <w:tcW w:w="904" w:type="dxa"/>
            <w:tcBorders>
              <w:top w:val="single" w:sz="12" w:space="0" w:color="auto"/>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37%</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Votantes latinos estimados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8,368</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35%</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Votantes latinos estimados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2,909</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28%</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Votantes con apellido español</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7,517</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31%</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Votantes con apellido español</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2,614</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25%</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Votantes con apellido asiático</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3,294</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14%</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Votantes con apellido asiático</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1,191</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12%</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Votantes con apellido filipino</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1,901</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8%</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Votantes con apellido filipino</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631</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w:t>
            </w:r>
          </w:p>
        </w:tc>
      </w:tr>
      <w:tr w:rsidR="0099019D" w:rsidRPr="001656BE" w:rsidTr="001656BE">
        <w:trPr>
          <w:trHeight w:val="255"/>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Votantes blancos NH estimados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9,383</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39%</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Votantes blancos NH estimados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5,121</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50%</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Reg. est. de afroamericanos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1,003</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4%</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Reg. est. de afroamericanos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450</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4%</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Votantes demócratas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14,233</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59%</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Votantes demócratas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6,240</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60%</w:t>
            </w:r>
          </w:p>
        </w:tc>
      </w:tr>
      <w:tr w:rsidR="0099019D" w:rsidRPr="001656BE" w:rsidTr="001656BE">
        <w:trPr>
          <w:trHeight w:val="259"/>
        </w:trPr>
        <w:tc>
          <w:tcPr>
            <w:tcW w:w="2576"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Votantes republicanos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3,015</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13%</w:t>
            </w:r>
          </w:p>
        </w:tc>
        <w:tc>
          <w:tcPr>
            <w:tcW w:w="2785" w:type="dxa"/>
            <w:tcBorders>
              <w:top w:val="nil"/>
              <w:left w:val="single" w:sz="1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Votantes republicanos</w:t>
            </w:r>
          </w:p>
        </w:tc>
        <w:tc>
          <w:tcPr>
            <w:tcW w:w="837" w:type="dxa"/>
            <w:tcBorders>
              <w:top w:val="nil"/>
              <w:left w:val="single" w:sz="2" w:space="0" w:color="auto"/>
              <w:bottom w:val="nil"/>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1,601</w:t>
            </w:r>
          </w:p>
        </w:tc>
        <w:tc>
          <w:tcPr>
            <w:tcW w:w="904" w:type="dxa"/>
            <w:tcBorders>
              <w:top w:val="nil"/>
              <w:left w:val="single" w:sz="2" w:space="0" w:color="auto"/>
              <w:bottom w:val="nil"/>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16%</w:t>
            </w:r>
          </w:p>
        </w:tc>
      </w:tr>
      <w:tr w:rsidR="0099019D" w:rsidRPr="001656BE" w:rsidTr="001656BE">
        <w:trPr>
          <w:trHeight w:val="259"/>
        </w:trPr>
        <w:tc>
          <w:tcPr>
            <w:tcW w:w="2576" w:type="dxa"/>
            <w:tcBorders>
              <w:top w:val="nil"/>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Otro/votantes sin partido</w:t>
            </w:r>
          </w:p>
        </w:tc>
        <w:tc>
          <w:tcPr>
            <w:tcW w:w="837" w:type="dxa"/>
            <w:tcBorders>
              <w:top w:val="nil"/>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6,837</w:t>
            </w:r>
          </w:p>
        </w:tc>
        <w:tc>
          <w:tcPr>
            <w:tcW w:w="904" w:type="dxa"/>
            <w:tcBorders>
              <w:top w:val="nil"/>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color w:val="000000"/>
                <w:sz w:val="16"/>
                <w:szCs w:val="16"/>
                <w:lang w:val="es-US"/>
              </w:rPr>
            </w:pPr>
            <w:r w:rsidRPr="001656BE">
              <w:rPr>
                <w:rFonts w:ascii="Garamond" w:hAnsi="Garamond"/>
                <w:color w:val="000000"/>
                <w:sz w:val="16"/>
                <w:szCs w:val="16"/>
                <w:lang w:val="es-US"/>
              </w:rPr>
              <w:t>28%</w:t>
            </w:r>
          </w:p>
        </w:tc>
        <w:tc>
          <w:tcPr>
            <w:tcW w:w="2785" w:type="dxa"/>
            <w:tcBorders>
              <w:top w:val="nil"/>
              <w:left w:val="single" w:sz="1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Otro/votantes sin partido</w:t>
            </w:r>
          </w:p>
        </w:tc>
        <w:tc>
          <w:tcPr>
            <w:tcW w:w="837" w:type="dxa"/>
            <w:tcBorders>
              <w:top w:val="nil"/>
              <w:left w:val="single" w:sz="2" w:space="0" w:color="auto"/>
              <w:bottom w:val="single" w:sz="12" w:space="0" w:color="auto"/>
              <w:right w:val="single" w:sz="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2,480</w:t>
            </w:r>
          </w:p>
        </w:tc>
        <w:tc>
          <w:tcPr>
            <w:tcW w:w="904" w:type="dxa"/>
            <w:tcBorders>
              <w:top w:val="nil"/>
              <w:left w:val="single" w:sz="2" w:space="0" w:color="auto"/>
              <w:bottom w:val="single" w:sz="12" w:space="0" w:color="auto"/>
              <w:right w:val="single" w:sz="12" w:space="0" w:color="auto"/>
            </w:tcBorders>
            <w:shd w:val="clear" w:color="auto" w:fill="auto"/>
            <w:noWrap/>
            <w:vAlign w:val="bottom"/>
            <w:hideMark/>
          </w:tcPr>
          <w:p w:rsidR="0099019D" w:rsidRPr="001656BE" w:rsidRDefault="0099019D" w:rsidP="0099019D">
            <w:pPr>
              <w:spacing w:after="0" w:line="240" w:lineRule="auto"/>
              <w:jc w:val="center"/>
              <w:rPr>
                <w:rFonts w:ascii="Garamond" w:eastAsia="Times New Roman" w:hAnsi="Garamond" w:cs="Times New Roman"/>
                <w:sz w:val="16"/>
                <w:szCs w:val="16"/>
                <w:lang w:val="es-US"/>
              </w:rPr>
            </w:pPr>
            <w:r w:rsidRPr="001656BE">
              <w:rPr>
                <w:rFonts w:ascii="Garamond" w:hAnsi="Garamond"/>
                <w:sz w:val="16"/>
                <w:szCs w:val="16"/>
                <w:lang w:val="es-US"/>
              </w:rPr>
              <w:t>24%</w:t>
            </w:r>
          </w:p>
        </w:tc>
      </w:tr>
      <w:tr w:rsidR="0099019D" w:rsidRPr="001656BE" w:rsidTr="001656BE">
        <w:trPr>
          <w:trHeight w:val="255"/>
        </w:trPr>
        <w:tc>
          <w:tcPr>
            <w:tcW w:w="8843" w:type="dxa"/>
            <w:gridSpan w:val="6"/>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99019D" w:rsidRPr="001656BE" w:rsidRDefault="0099019D" w:rsidP="0099019D">
            <w:pPr>
              <w:spacing w:after="0" w:line="240" w:lineRule="auto"/>
              <w:rPr>
                <w:rFonts w:ascii="Garamond" w:eastAsia="Times New Roman" w:hAnsi="Garamond" w:cs="Times New Roman"/>
                <w:sz w:val="16"/>
                <w:szCs w:val="16"/>
                <w:lang w:val="es-US"/>
              </w:rPr>
            </w:pPr>
            <w:r w:rsidRPr="001656BE">
              <w:rPr>
                <w:rFonts w:ascii="Garamond" w:hAnsi="Garamond"/>
                <w:sz w:val="16"/>
                <w:szCs w:val="16"/>
                <w:lang w:val="es-US"/>
              </w:rPr>
              <w:t>Fuentes: Censo de 2010, Base de Datos Estatal de California (elecciones de noviembre de 2014 y 2016), datos de Tabulación Especial de Ciudadanos en Edad para Votar de 2012-2016 de American Community Survey y datos de 2012-2016 de American Community Survey. Los números de registro y participación electoral de “latinos” provienen de datos por apellidos en español ajustados con el factor de ajuste de California de la División de Población de la Oficina de Censos de EE. UU.</w:t>
            </w:r>
          </w:p>
        </w:tc>
      </w:tr>
      <w:tr w:rsidR="0099019D" w:rsidRPr="001656BE" w:rsidTr="001656BE">
        <w:trPr>
          <w:trHeight w:val="509"/>
        </w:trPr>
        <w:tc>
          <w:tcPr>
            <w:tcW w:w="8843" w:type="dxa"/>
            <w:gridSpan w:val="6"/>
            <w:vMerge/>
            <w:tcBorders>
              <w:top w:val="nil"/>
              <w:left w:val="single" w:sz="12" w:space="0" w:color="auto"/>
              <w:bottom w:val="single" w:sz="12" w:space="0" w:color="auto"/>
              <w:right w:val="single" w:sz="12" w:space="0" w:color="auto"/>
            </w:tcBorders>
            <w:vAlign w:val="center"/>
            <w:hideMark/>
          </w:tcPr>
          <w:p w:rsidR="0099019D" w:rsidRPr="001656BE" w:rsidRDefault="0099019D" w:rsidP="0099019D">
            <w:pPr>
              <w:spacing w:after="0" w:line="240" w:lineRule="auto"/>
              <w:rPr>
                <w:rFonts w:ascii="Garamond" w:eastAsia="Times New Roman" w:hAnsi="Garamond" w:cs="Times New Roman"/>
                <w:sz w:val="16"/>
                <w:szCs w:val="16"/>
                <w:lang w:val="es-US" w:eastAsia="es-ES"/>
              </w:rPr>
            </w:pPr>
          </w:p>
        </w:tc>
      </w:tr>
      <w:tr w:rsidR="0099019D" w:rsidRPr="001656BE" w:rsidTr="001656BE">
        <w:trPr>
          <w:trHeight w:val="509"/>
        </w:trPr>
        <w:tc>
          <w:tcPr>
            <w:tcW w:w="8843" w:type="dxa"/>
            <w:gridSpan w:val="6"/>
            <w:vMerge/>
            <w:tcBorders>
              <w:top w:val="nil"/>
              <w:left w:val="single" w:sz="12" w:space="0" w:color="auto"/>
              <w:bottom w:val="single" w:sz="12" w:space="0" w:color="auto"/>
              <w:right w:val="single" w:sz="12" w:space="0" w:color="auto"/>
            </w:tcBorders>
            <w:vAlign w:val="center"/>
            <w:hideMark/>
          </w:tcPr>
          <w:p w:rsidR="0099019D" w:rsidRPr="001656BE" w:rsidRDefault="0099019D" w:rsidP="0099019D">
            <w:pPr>
              <w:spacing w:after="0" w:line="240" w:lineRule="auto"/>
              <w:rPr>
                <w:rFonts w:ascii="Garamond" w:eastAsia="Times New Roman" w:hAnsi="Garamond" w:cs="Times New Roman"/>
                <w:sz w:val="16"/>
                <w:szCs w:val="16"/>
                <w:lang w:val="es-US" w:eastAsia="es-ES"/>
              </w:rPr>
            </w:pPr>
          </w:p>
        </w:tc>
      </w:tr>
    </w:tbl>
    <w:p w:rsidR="004F11CC" w:rsidRPr="001656BE" w:rsidRDefault="004F11CC">
      <w:pPr>
        <w:rPr>
          <w:lang w:val="es-US"/>
        </w:rPr>
      </w:pPr>
    </w:p>
    <w:sectPr w:rsidR="004F11CC" w:rsidRPr="001656B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6BE" w:rsidRDefault="001656BE" w:rsidP="001656BE">
      <w:pPr>
        <w:spacing w:after="0" w:line="240" w:lineRule="auto"/>
      </w:pPr>
      <w:r>
        <w:separator/>
      </w:r>
    </w:p>
  </w:endnote>
  <w:endnote w:type="continuationSeparator" w:id="0">
    <w:p w:rsidR="001656BE" w:rsidRDefault="001656BE" w:rsidP="0016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6BE" w:rsidRDefault="001656BE" w:rsidP="001656BE">
      <w:pPr>
        <w:spacing w:after="0" w:line="240" w:lineRule="auto"/>
      </w:pPr>
      <w:r>
        <w:separator/>
      </w:r>
    </w:p>
  </w:footnote>
  <w:footnote w:type="continuationSeparator" w:id="0">
    <w:p w:rsidR="001656BE" w:rsidRDefault="001656BE" w:rsidP="00165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6BE" w:rsidRPr="001656BE" w:rsidRDefault="001656BE">
    <w:pPr>
      <w:pStyle w:val="Header"/>
      <w:rPr>
        <w:sz w:val="24"/>
        <w:szCs w:val="24"/>
      </w:rPr>
    </w:pPr>
    <w:r>
      <w:rPr>
        <w:rFonts w:ascii="Garamond-Bold" w:hAnsi="Garamond-Bold" w:cs="Garamond-Bold"/>
        <w:b/>
        <w:bCs/>
        <w:sz w:val="32"/>
        <w:szCs w:val="32"/>
        <w:lang w:val="es-ES"/>
      </w:rPr>
      <w:t>NDC</w:t>
    </w:r>
    <w:r>
      <w:rPr>
        <w:rFonts w:ascii="Garamond-Bold" w:hAnsi="Garamond-Bold" w:cs="Garamond-Bold"/>
        <w:b/>
        <w:bCs/>
        <w:sz w:val="32"/>
        <w:szCs w:val="32"/>
        <w:lang w:val="es-ES"/>
      </w:rPr>
      <w:tab/>
      <w:t>Resumen de perfil demográfico</w:t>
    </w:r>
    <w:r>
      <w:rPr>
        <w:rFonts w:ascii="Garamond-Bold" w:hAnsi="Garamond-Bold" w:cs="Garamond-Bold"/>
        <w:b/>
        <w:bCs/>
        <w:sz w:val="32"/>
        <w:szCs w:val="32"/>
        <w:lang w:val="es-ES"/>
      </w:rPr>
      <w:tab/>
    </w:r>
    <w:r w:rsidRPr="001656BE">
      <w:rPr>
        <w:rFonts w:ascii="Garamond-Bold" w:hAnsi="Garamond-Bold" w:cs="Garamond-Bold"/>
        <w:bCs/>
        <w:sz w:val="24"/>
        <w:szCs w:val="24"/>
        <w:lang w:val="es-ES"/>
      </w:rPr>
      <w:t>4/18/2018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9D"/>
    <w:rsid w:val="001656BE"/>
    <w:rsid w:val="004F11CC"/>
    <w:rsid w:val="00753CB3"/>
    <w:rsid w:val="0099019D"/>
    <w:rsid w:val="00D7285C"/>
    <w:rsid w:val="00FE021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B612B-279E-462B-8124-AC46F71B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019D"/>
    <w:rPr>
      <w:color w:val="0000FF"/>
      <w:u w:val="single"/>
    </w:rPr>
  </w:style>
  <w:style w:type="character" w:styleId="FollowedHyperlink">
    <w:name w:val="FollowedHyperlink"/>
    <w:basedOn w:val="DefaultParagraphFont"/>
    <w:uiPriority w:val="99"/>
    <w:semiHidden/>
    <w:unhideWhenUsed/>
    <w:rsid w:val="0099019D"/>
    <w:rPr>
      <w:color w:val="800080"/>
      <w:u w:val="single"/>
    </w:rPr>
  </w:style>
  <w:style w:type="paragraph" w:customStyle="1" w:styleId="xl63">
    <w:name w:val="xl63"/>
    <w:basedOn w:val="Normal"/>
    <w:rsid w:val="0099019D"/>
    <w:pP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64">
    <w:name w:val="xl64"/>
    <w:basedOn w:val="Normal"/>
    <w:rsid w:val="0099019D"/>
    <w:pP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65">
    <w:name w:val="xl65"/>
    <w:basedOn w:val="Normal"/>
    <w:rsid w:val="0099019D"/>
    <w:pP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66">
    <w:name w:val="xl66"/>
    <w:basedOn w:val="Normal"/>
    <w:rsid w:val="0099019D"/>
    <w:pP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67">
    <w:name w:val="xl67"/>
    <w:basedOn w:val="Normal"/>
    <w:rsid w:val="0099019D"/>
    <w:pP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68">
    <w:name w:val="xl68"/>
    <w:basedOn w:val="Normal"/>
    <w:rsid w:val="0099019D"/>
    <w:pP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69">
    <w:name w:val="xl69"/>
    <w:basedOn w:val="Normal"/>
    <w:rsid w:val="0099019D"/>
    <w:pPr>
      <w:pBdr>
        <w:top w:val="single" w:sz="4" w:space="0" w:color="auto"/>
        <w:left w:val="single" w:sz="4" w:space="0" w:color="auto"/>
      </w:pBdr>
      <w:spacing w:before="100" w:beforeAutospacing="1" w:after="100" w:afterAutospacing="1" w:line="240" w:lineRule="auto"/>
    </w:pPr>
    <w:rPr>
      <w:rFonts w:ascii="Garamond" w:eastAsia="Times New Roman" w:hAnsi="Garamond" w:cs="Times New Roman"/>
      <w:b/>
      <w:bCs/>
      <w:sz w:val="20"/>
      <w:szCs w:val="20"/>
      <w:lang w:eastAsia="es-ES"/>
    </w:rPr>
  </w:style>
  <w:style w:type="paragraph" w:customStyle="1" w:styleId="xl70">
    <w:name w:val="xl70"/>
    <w:basedOn w:val="Normal"/>
    <w:rsid w:val="0099019D"/>
    <w:pPr>
      <w:pBdr>
        <w:top w:val="single" w:sz="4"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71">
    <w:name w:val="xl71"/>
    <w:basedOn w:val="Normal"/>
    <w:rsid w:val="0099019D"/>
    <w:pPr>
      <w:pBdr>
        <w:top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72">
    <w:name w:val="xl72"/>
    <w:basedOn w:val="Normal"/>
    <w:rsid w:val="0099019D"/>
    <w:pPr>
      <w:pBdr>
        <w:top w:val="single" w:sz="4" w:space="0" w:color="auto"/>
        <w:left w:val="single" w:sz="4" w:space="0" w:color="auto"/>
      </w:pBd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73">
    <w:name w:val="xl73"/>
    <w:basedOn w:val="Normal"/>
    <w:rsid w:val="0099019D"/>
    <w:pPr>
      <w:pBdr>
        <w:top w:val="single" w:sz="4"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74">
    <w:name w:val="xl74"/>
    <w:basedOn w:val="Normal"/>
    <w:rsid w:val="0099019D"/>
    <w:pPr>
      <w:pBdr>
        <w:top w:val="single" w:sz="4" w:space="0" w:color="auto"/>
        <w:left w:val="single" w:sz="4" w:space="0" w:color="auto"/>
        <w:bottom w:val="single" w:sz="4" w:space="0" w:color="auto"/>
      </w:pBd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75">
    <w:name w:val="xl75"/>
    <w:basedOn w:val="Normal"/>
    <w:rsid w:val="0099019D"/>
    <w:pPr>
      <w:pBdr>
        <w:top w:val="single" w:sz="4" w:space="0" w:color="auto"/>
        <w:bottom w:val="single" w:sz="4"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76">
    <w:name w:val="xl76"/>
    <w:basedOn w:val="Normal"/>
    <w:rsid w:val="0099019D"/>
    <w:pPr>
      <w:pBdr>
        <w:left w:val="single" w:sz="4" w:space="0" w:color="auto"/>
      </w:pBd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77">
    <w:name w:val="xl77"/>
    <w:basedOn w:val="Normal"/>
    <w:rsid w:val="0099019D"/>
    <w:pP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78">
    <w:name w:val="xl78"/>
    <w:basedOn w:val="Normal"/>
    <w:rsid w:val="0099019D"/>
    <w:pPr>
      <w:pBdr>
        <w:right w:val="single" w:sz="4"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79">
    <w:name w:val="xl79"/>
    <w:basedOn w:val="Normal"/>
    <w:rsid w:val="0099019D"/>
    <w:pPr>
      <w:pBdr>
        <w:left w:val="single" w:sz="4" w:space="0" w:color="auto"/>
        <w:bottom w:val="single" w:sz="4" w:space="0" w:color="auto"/>
      </w:pBd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80">
    <w:name w:val="xl80"/>
    <w:basedOn w:val="Normal"/>
    <w:rsid w:val="0099019D"/>
    <w:pPr>
      <w:pBdr>
        <w:bottom w:val="single" w:sz="4"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81">
    <w:name w:val="xl81"/>
    <w:basedOn w:val="Normal"/>
    <w:rsid w:val="0099019D"/>
    <w:pPr>
      <w:pBdr>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82">
    <w:name w:val="xl82"/>
    <w:basedOn w:val="Normal"/>
    <w:rsid w:val="0099019D"/>
    <w:pPr>
      <w:pBdr>
        <w:top w:val="single" w:sz="4" w:space="0" w:color="auto"/>
        <w:left w:val="single" w:sz="8" w:space="0" w:color="auto"/>
      </w:pBdr>
      <w:spacing w:before="100" w:beforeAutospacing="1" w:after="100" w:afterAutospacing="1" w:line="240" w:lineRule="auto"/>
    </w:pPr>
    <w:rPr>
      <w:rFonts w:ascii="Garamond" w:eastAsia="Times New Roman" w:hAnsi="Garamond" w:cs="Times New Roman"/>
      <w:b/>
      <w:bCs/>
      <w:sz w:val="20"/>
      <w:szCs w:val="20"/>
      <w:lang w:eastAsia="es-ES"/>
    </w:rPr>
  </w:style>
  <w:style w:type="paragraph" w:customStyle="1" w:styleId="xl83">
    <w:name w:val="xl83"/>
    <w:basedOn w:val="Normal"/>
    <w:rsid w:val="0099019D"/>
    <w:pPr>
      <w:pBdr>
        <w:top w:val="single" w:sz="4" w:space="0" w:color="auto"/>
        <w:right w:val="single" w:sz="8"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84">
    <w:name w:val="xl84"/>
    <w:basedOn w:val="Normal"/>
    <w:rsid w:val="0099019D"/>
    <w:pPr>
      <w:pBdr>
        <w:top w:val="single" w:sz="4" w:space="0" w:color="auto"/>
        <w:left w:val="single" w:sz="8" w:space="0" w:color="auto"/>
      </w:pBd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85">
    <w:name w:val="xl85"/>
    <w:basedOn w:val="Normal"/>
    <w:rsid w:val="0099019D"/>
    <w:pPr>
      <w:pBdr>
        <w:top w:val="single" w:sz="4" w:space="0" w:color="auto"/>
        <w:bottom w:val="single" w:sz="4" w:space="0" w:color="auto"/>
        <w:right w:val="single" w:sz="8"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86">
    <w:name w:val="xl86"/>
    <w:basedOn w:val="Normal"/>
    <w:rsid w:val="0099019D"/>
    <w:pPr>
      <w:pBdr>
        <w:left w:val="single" w:sz="8" w:space="0" w:color="auto"/>
      </w:pBd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87">
    <w:name w:val="xl87"/>
    <w:basedOn w:val="Normal"/>
    <w:rsid w:val="0099019D"/>
    <w:pPr>
      <w:pBdr>
        <w:right w:val="single" w:sz="8"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88">
    <w:name w:val="xl88"/>
    <w:basedOn w:val="Normal"/>
    <w:rsid w:val="0099019D"/>
    <w:pPr>
      <w:pBdr>
        <w:bottom w:val="single" w:sz="4" w:space="0" w:color="auto"/>
        <w:right w:val="single" w:sz="8"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89">
    <w:name w:val="xl89"/>
    <w:basedOn w:val="Normal"/>
    <w:rsid w:val="0099019D"/>
    <w:pPr>
      <w:pBdr>
        <w:left w:val="single" w:sz="8" w:space="0" w:color="auto"/>
        <w:bottom w:val="single" w:sz="4" w:space="0" w:color="auto"/>
      </w:pBd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90">
    <w:name w:val="xl90"/>
    <w:basedOn w:val="Normal"/>
    <w:rsid w:val="0099019D"/>
    <w:pPr>
      <w:pBdr>
        <w:left w:val="single" w:sz="8" w:space="0" w:color="auto"/>
      </w:pBd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91">
    <w:name w:val="xl91"/>
    <w:basedOn w:val="Normal"/>
    <w:rsid w:val="0099019D"/>
    <w:pP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92">
    <w:name w:val="xl92"/>
    <w:basedOn w:val="Normal"/>
    <w:rsid w:val="0099019D"/>
    <w:pPr>
      <w:pBdr>
        <w:left w:val="single" w:sz="8" w:space="0" w:color="auto"/>
        <w:bottom w:val="single" w:sz="4" w:space="0" w:color="auto"/>
      </w:pBd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93">
    <w:name w:val="xl93"/>
    <w:basedOn w:val="Normal"/>
    <w:rsid w:val="0099019D"/>
    <w:pPr>
      <w:pBdr>
        <w:bottom w:val="single" w:sz="4" w:space="0" w:color="auto"/>
      </w:pBd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94">
    <w:name w:val="xl94"/>
    <w:basedOn w:val="Normal"/>
    <w:rsid w:val="0099019D"/>
    <w:pPr>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95">
    <w:name w:val="xl95"/>
    <w:basedOn w:val="Normal"/>
    <w:rsid w:val="0099019D"/>
    <w:pPr>
      <w:spacing w:before="100" w:beforeAutospacing="1" w:after="100" w:afterAutospacing="1" w:line="240" w:lineRule="auto"/>
    </w:pPr>
    <w:rPr>
      <w:rFonts w:ascii="Garamond" w:eastAsia="Times New Roman" w:hAnsi="Garamond" w:cs="Times New Roman"/>
      <w:sz w:val="20"/>
      <w:szCs w:val="20"/>
      <w:lang w:eastAsia="es-ES"/>
    </w:rPr>
  </w:style>
  <w:style w:type="paragraph" w:customStyle="1" w:styleId="xl96">
    <w:name w:val="xl96"/>
    <w:basedOn w:val="Normal"/>
    <w:rsid w:val="0099019D"/>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sz w:val="32"/>
      <w:szCs w:val="32"/>
      <w:lang w:eastAsia="es-ES"/>
    </w:rPr>
  </w:style>
  <w:style w:type="paragraph" w:customStyle="1" w:styleId="xl97">
    <w:name w:val="xl97"/>
    <w:basedOn w:val="Normal"/>
    <w:rsid w:val="0099019D"/>
    <w:pPr>
      <w:pBdr>
        <w:top w:val="single" w:sz="8" w:space="0" w:color="auto"/>
        <w:bottom w:val="single" w:sz="4" w:space="0" w:color="auto"/>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sz w:val="32"/>
      <w:szCs w:val="32"/>
      <w:lang w:eastAsia="es-ES"/>
    </w:rPr>
  </w:style>
  <w:style w:type="paragraph" w:customStyle="1" w:styleId="xl98">
    <w:name w:val="xl98"/>
    <w:basedOn w:val="Normal"/>
    <w:rsid w:val="0099019D"/>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sz w:val="32"/>
      <w:szCs w:val="32"/>
      <w:lang w:eastAsia="es-ES"/>
    </w:rPr>
  </w:style>
  <w:style w:type="paragraph" w:customStyle="1" w:styleId="xl99">
    <w:name w:val="xl99"/>
    <w:basedOn w:val="Normal"/>
    <w:rsid w:val="0099019D"/>
    <w:pPr>
      <w:shd w:val="clear" w:color="000000" w:fill="FDE9D9"/>
      <w:spacing w:before="100" w:beforeAutospacing="1" w:after="100" w:afterAutospacing="1" w:line="240" w:lineRule="auto"/>
      <w:jc w:val="center"/>
    </w:pPr>
    <w:rPr>
      <w:rFonts w:ascii="Garamond" w:eastAsia="Times New Roman" w:hAnsi="Garamond" w:cs="Times New Roman"/>
      <w:sz w:val="20"/>
      <w:szCs w:val="20"/>
      <w:lang w:eastAsia="es-ES"/>
    </w:rPr>
  </w:style>
  <w:style w:type="paragraph" w:customStyle="1" w:styleId="xl100">
    <w:name w:val="xl100"/>
    <w:basedOn w:val="Normal"/>
    <w:rsid w:val="0099019D"/>
    <w:pPr>
      <w:pBdr>
        <w:top w:val="single" w:sz="4" w:space="0" w:color="auto"/>
        <w:left w:val="single" w:sz="8" w:space="0" w:color="auto"/>
      </w:pBdr>
      <w:spacing w:before="100" w:beforeAutospacing="1" w:after="100" w:afterAutospacing="1" w:line="240" w:lineRule="auto"/>
      <w:textAlignment w:val="center"/>
    </w:pPr>
    <w:rPr>
      <w:rFonts w:ascii="Garamond" w:eastAsia="Times New Roman" w:hAnsi="Garamond" w:cs="Times New Roman"/>
      <w:sz w:val="16"/>
      <w:szCs w:val="16"/>
      <w:lang w:eastAsia="es-ES"/>
    </w:rPr>
  </w:style>
  <w:style w:type="paragraph" w:customStyle="1" w:styleId="xl101">
    <w:name w:val="xl101"/>
    <w:basedOn w:val="Normal"/>
    <w:rsid w:val="0099019D"/>
    <w:pPr>
      <w:pBdr>
        <w:top w:val="single" w:sz="4" w:space="0" w:color="auto"/>
      </w:pBdr>
      <w:spacing w:before="100" w:beforeAutospacing="1" w:after="100" w:afterAutospacing="1" w:line="240" w:lineRule="auto"/>
      <w:textAlignment w:val="center"/>
    </w:pPr>
    <w:rPr>
      <w:rFonts w:ascii="Garamond" w:eastAsia="Times New Roman" w:hAnsi="Garamond" w:cs="Times New Roman"/>
      <w:sz w:val="16"/>
      <w:szCs w:val="16"/>
      <w:lang w:eastAsia="es-ES"/>
    </w:rPr>
  </w:style>
  <w:style w:type="paragraph" w:customStyle="1" w:styleId="xl102">
    <w:name w:val="xl102"/>
    <w:basedOn w:val="Normal"/>
    <w:rsid w:val="0099019D"/>
    <w:pPr>
      <w:pBdr>
        <w:top w:val="single" w:sz="4"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16"/>
      <w:szCs w:val="16"/>
      <w:lang w:eastAsia="es-ES"/>
    </w:rPr>
  </w:style>
  <w:style w:type="paragraph" w:customStyle="1" w:styleId="xl103">
    <w:name w:val="xl103"/>
    <w:basedOn w:val="Normal"/>
    <w:rsid w:val="0099019D"/>
    <w:pPr>
      <w:pBdr>
        <w:left w:val="single" w:sz="8" w:space="0" w:color="auto"/>
      </w:pBdr>
      <w:spacing w:before="100" w:beforeAutospacing="1" w:after="100" w:afterAutospacing="1" w:line="240" w:lineRule="auto"/>
      <w:textAlignment w:val="center"/>
    </w:pPr>
    <w:rPr>
      <w:rFonts w:ascii="Garamond" w:eastAsia="Times New Roman" w:hAnsi="Garamond" w:cs="Times New Roman"/>
      <w:sz w:val="16"/>
      <w:szCs w:val="16"/>
      <w:lang w:eastAsia="es-ES"/>
    </w:rPr>
  </w:style>
  <w:style w:type="paragraph" w:customStyle="1" w:styleId="xl104">
    <w:name w:val="xl104"/>
    <w:basedOn w:val="Normal"/>
    <w:rsid w:val="0099019D"/>
    <w:pPr>
      <w:spacing w:before="100" w:beforeAutospacing="1" w:after="100" w:afterAutospacing="1" w:line="240" w:lineRule="auto"/>
      <w:textAlignment w:val="center"/>
    </w:pPr>
    <w:rPr>
      <w:rFonts w:ascii="Garamond" w:eastAsia="Times New Roman" w:hAnsi="Garamond" w:cs="Times New Roman"/>
      <w:sz w:val="16"/>
      <w:szCs w:val="16"/>
      <w:lang w:eastAsia="es-ES"/>
    </w:rPr>
  </w:style>
  <w:style w:type="paragraph" w:customStyle="1" w:styleId="xl105">
    <w:name w:val="xl105"/>
    <w:basedOn w:val="Normal"/>
    <w:rsid w:val="0099019D"/>
    <w:pPr>
      <w:pBdr>
        <w:right w:val="single" w:sz="8" w:space="0" w:color="auto"/>
      </w:pBdr>
      <w:spacing w:before="100" w:beforeAutospacing="1" w:after="100" w:afterAutospacing="1" w:line="240" w:lineRule="auto"/>
      <w:textAlignment w:val="center"/>
    </w:pPr>
    <w:rPr>
      <w:rFonts w:ascii="Garamond" w:eastAsia="Times New Roman" w:hAnsi="Garamond" w:cs="Times New Roman"/>
      <w:sz w:val="16"/>
      <w:szCs w:val="16"/>
      <w:lang w:eastAsia="es-ES"/>
    </w:rPr>
  </w:style>
  <w:style w:type="paragraph" w:customStyle="1" w:styleId="xl106">
    <w:name w:val="xl106"/>
    <w:basedOn w:val="Normal"/>
    <w:rsid w:val="0099019D"/>
    <w:pPr>
      <w:pBdr>
        <w:left w:val="single" w:sz="8" w:space="0" w:color="auto"/>
        <w:bottom w:val="single" w:sz="8" w:space="0" w:color="auto"/>
      </w:pBdr>
      <w:spacing w:before="100" w:beforeAutospacing="1" w:after="100" w:afterAutospacing="1" w:line="240" w:lineRule="auto"/>
      <w:textAlignment w:val="center"/>
    </w:pPr>
    <w:rPr>
      <w:rFonts w:ascii="Garamond" w:eastAsia="Times New Roman" w:hAnsi="Garamond" w:cs="Times New Roman"/>
      <w:sz w:val="16"/>
      <w:szCs w:val="16"/>
      <w:lang w:eastAsia="es-ES"/>
    </w:rPr>
  </w:style>
  <w:style w:type="paragraph" w:customStyle="1" w:styleId="xl107">
    <w:name w:val="xl107"/>
    <w:basedOn w:val="Normal"/>
    <w:rsid w:val="0099019D"/>
    <w:pPr>
      <w:pBdr>
        <w:bottom w:val="single" w:sz="8" w:space="0" w:color="auto"/>
      </w:pBdr>
      <w:spacing w:before="100" w:beforeAutospacing="1" w:after="100" w:afterAutospacing="1" w:line="240" w:lineRule="auto"/>
      <w:textAlignment w:val="center"/>
    </w:pPr>
    <w:rPr>
      <w:rFonts w:ascii="Garamond" w:eastAsia="Times New Roman" w:hAnsi="Garamond" w:cs="Times New Roman"/>
      <w:sz w:val="16"/>
      <w:szCs w:val="16"/>
      <w:lang w:eastAsia="es-ES"/>
    </w:rPr>
  </w:style>
  <w:style w:type="paragraph" w:customStyle="1" w:styleId="xl108">
    <w:name w:val="xl108"/>
    <w:basedOn w:val="Normal"/>
    <w:rsid w:val="0099019D"/>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16"/>
      <w:szCs w:val="16"/>
      <w:lang w:eastAsia="es-ES"/>
    </w:rPr>
  </w:style>
  <w:style w:type="paragraph" w:styleId="Header">
    <w:name w:val="header"/>
    <w:basedOn w:val="Normal"/>
    <w:link w:val="HeaderChar"/>
    <w:uiPriority w:val="99"/>
    <w:unhideWhenUsed/>
    <w:rsid w:val="001656BE"/>
    <w:pPr>
      <w:tabs>
        <w:tab w:val="center" w:pos="4252"/>
        <w:tab w:val="right" w:pos="8504"/>
      </w:tabs>
      <w:spacing w:after="0" w:line="240" w:lineRule="auto"/>
    </w:pPr>
  </w:style>
  <w:style w:type="character" w:customStyle="1" w:styleId="HeaderChar">
    <w:name w:val="Header Char"/>
    <w:basedOn w:val="DefaultParagraphFont"/>
    <w:link w:val="Header"/>
    <w:uiPriority w:val="99"/>
    <w:rsid w:val="001656BE"/>
  </w:style>
  <w:style w:type="paragraph" w:styleId="Footer">
    <w:name w:val="footer"/>
    <w:basedOn w:val="Normal"/>
    <w:link w:val="FooterChar"/>
    <w:uiPriority w:val="99"/>
    <w:unhideWhenUsed/>
    <w:rsid w:val="001656BE"/>
    <w:pPr>
      <w:tabs>
        <w:tab w:val="center" w:pos="4252"/>
        <w:tab w:val="right" w:pos="8504"/>
      </w:tabs>
      <w:spacing w:after="0" w:line="240" w:lineRule="auto"/>
    </w:pPr>
  </w:style>
  <w:style w:type="character" w:customStyle="1" w:styleId="FooterChar">
    <w:name w:val="Footer Char"/>
    <w:basedOn w:val="DefaultParagraphFont"/>
    <w:link w:val="Footer"/>
    <w:uiPriority w:val="99"/>
    <w:rsid w:val="001656BE"/>
  </w:style>
  <w:style w:type="paragraph" w:styleId="BalloonText">
    <w:name w:val="Balloon Text"/>
    <w:basedOn w:val="Normal"/>
    <w:link w:val="BalloonTextChar"/>
    <w:uiPriority w:val="99"/>
    <w:semiHidden/>
    <w:unhideWhenUsed/>
    <w:rsid w:val="00753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9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2583</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vlanata</dc:creator>
  <cp:lastModifiedBy>station 37</cp:lastModifiedBy>
  <cp:revision>2</cp:revision>
  <dcterms:created xsi:type="dcterms:W3CDTF">2018-04-25T17:40:00Z</dcterms:created>
  <dcterms:modified xsi:type="dcterms:W3CDTF">2018-04-25T17:40:00Z</dcterms:modified>
</cp:coreProperties>
</file>